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797750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24</w:t>
      </w:r>
      <w:r w:rsidRPr="00797750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November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CF22B3">
        <w:rPr>
          <w:rFonts w:ascii="Arial" w:hAnsi="Arial"/>
          <w:b/>
          <w:sz w:val="28"/>
          <w:szCs w:val="28"/>
        </w:rPr>
        <w:t>2014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797750">
        <w:rPr>
          <w:rFonts w:ascii="Arial" w:hAnsi="Arial"/>
          <w:b/>
          <w:sz w:val="20"/>
          <w:szCs w:val="20"/>
        </w:rPr>
        <w:t>7:13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 xml:space="preserve">Fiona </w:t>
      </w:r>
      <w:proofErr w:type="spellStart"/>
      <w:r w:rsidR="008C3030" w:rsidRPr="000A0F13">
        <w:rPr>
          <w:rFonts w:ascii="Arial" w:hAnsi="Arial"/>
          <w:sz w:val="20"/>
          <w:szCs w:val="20"/>
        </w:rPr>
        <w:t>Fluechter</w:t>
      </w:r>
      <w:proofErr w:type="spellEnd"/>
      <w:r w:rsidR="006E0F3A">
        <w:rPr>
          <w:rFonts w:ascii="Arial" w:hAnsi="Arial"/>
          <w:sz w:val="20"/>
          <w:szCs w:val="20"/>
        </w:rPr>
        <w:t>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 w:rsidRPr="007F2D33">
        <w:rPr>
          <w:rFonts w:ascii="Arial" w:hAnsi="Arial"/>
          <w:sz w:val="20"/>
          <w:szCs w:val="20"/>
        </w:rPr>
        <w:t xml:space="preserve">Ray </w:t>
      </w:r>
      <w:proofErr w:type="spellStart"/>
      <w:proofErr w:type="gramStart"/>
      <w:r w:rsidR="00797750" w:rsidRPr="007F2D33">
        <w:rPr>
          <w:rFonts w:ascii="Arial" w:hAnsi="Arial"/>
          <w:sz w:val="20"/>
          <w:szCs w:val="20"/>
        </w:rPr>
        <w:t>Rincheval</w:t>
      </w:r>
      <w:proofErr w:type="spellEnd"/>
      <w:r w:rsidR="00797750" w:rsidRPr="000A0F13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>,</w:t>
      </w:r>
      <w:proofErr w:type="gramEnd"/>
      <w:r w:rsidR="00797750">
        <w:rPr>
          <w:rFonts w:ascii="Arial" w:hAnsi="Arial"/>
          <w:sz w:val="20"/>
          <w:szCs w:val="20"/>
        </w:rPr>
        <w:t xml:space="preserve"> </w:t>
      </w:r>
      <w:r w:rsidR="00797750" w:rsidRPr="000A0F13">
        <w:rPr>
          <w:rFonts w:ascii="Arial" w:hAnsi="Arial"/>
          <w:sz w:val="20"/>
          <w:szCs w:val="20"/>
        </w:rPr>
        <w:t>Simone Hayes</w:t>
      </w:r>
      <w:r w:rsidR="00F866BD">
        <w:rPr>
          <w:rFonts w:ascii="Arial" w:hAnsi="Arial"/>
          <w:sz w:val="20"/>
          <w:szCs w:val="20"/>
        </w:rPr>
        <w:t>,</w:t>
      </w:r>
      <w:r w:rsidR="00AA4C79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>Charmaine Hall,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>Nicole McKay,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 xml:space="preserve">Casey </w:t>
      </w:r>
      <w:proofErr w:type="spellStart"/>
      <w:r w:rsidR="00797750">
        <w:rPr>
          <w:rFonts w:ascii="Arial" w:hAnsi="Arial"/>
          <w:sz w:val="20"/>
          <w:szCs w:val="20"/>
        </w:rPr>
        <w:t>Saban</w:t>
      </w:r>
      <w:proofErr w:type="spellEnd"/>
      <w:r w:rsidR="00797750">
        <w:rPr>
          <w:rFonts w:ascii="Arial" w:hAnsi="Arial"/>
          <w:sz w:val="20"/>
          <w:szCs w:val="20"/>
        </w:rPr>
        <w:t>, Peter Bartley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F866BD">
        <w:rPr>
          <w:rFonts w:ascii="Arial" w:hAnsi="Arial"/>
          <w:b/>
          <w:sz w:val="20"/>
          <w:szCs w:val="20"/>
        </w:rPr>
        <w:t xml:space="preserve"> </w:t>
      </w:r>
      <w:r w:rsidR="00797750" w:rsidRPr="000A0F13">
        <w:rPr>
          <w:rFonts w:ascii="Arial" w:hAnsi="Arial"/>
          <w:sz w:val="20"/>
          <w:szCs w:val="20"/>
        </w:rPr>
        <w:t>Wendy McA</w:t>
      </w:r>
      <w:r w:rsidR="00797750">
        <w:rPr>
          <w:rFonts w:ascii="Arial" w:hAnsi="Arial"/>
          <w:sz w:val="20"/>
          <w:szCs w:val="20"/>
        </w:rPr>
        <w:t>llister-Moore</w:t>
      </w:r>
      <w:r w:rsidR="00242F31">
        <w:rPr>
          <w:rFonts w:ascii="Arial" w:hAnsi="Arial"/>
          <w:sz w:val="20"/>
          <w:szCs w:val="20"/>
        </w:rPr>
        <w:t>,</w:t>
      </w:r>
      <w:r w:rsidR="00242F31" w:rsidRPr="00242F31">
        <w:rPr>
          <w:rFonts w:ascii="Arial" w:hAnsi="Arial"/>
          <w:sz w:val="20"/>
          <w:szCs w:val="20"/>
        </w:rPr>
        <w:t xml:space="preserve"> </w:t>
      </w:r>
      <w:r w:rsidR="00242F31">
        <w:rPr>
          <w:rFonts w:ascii="Arial" w:hAnsi="Arial"/>
          <w:sz w:val="20"/>
          <w:szCs w:val="20"/>
        </w:rPr>
        <w:t xml:space="preserve">Lisa Anderson, </w:t>
      </w:r>
      <w:r w:rsidR="00797750">
        <w:rPr>
          <w:rFonts w:ascii="Arial" w:hAnsi="Arial"/>
          <w:sz w:val="20"/>
          <w:szCs w:val="20"/>
        </w:rPr>
        <w:t xml:space="preserve">Anita Jones </w:t>
      </w:r>
      <w:r w:rsidR="00242F31">
        <w:rPr>
          <w:rFonts w:ascii="Arial" w:hAnsi="Arial"/>
          <w:sz w:val="20"/>
          <w:szCs w:val="20"/>
        </w:rPr>
        <w:t>Katrina</w:t>
      </w:r>
      <w:r w:rsidR="00797750">
        <w:rPr>
          <w:rFonts w:ascii="Arial" w:hAnsi="Arial"/>
          <w:sz w:val="20"/>
          <w:szCs w:val="20"/>
        </w:rPr>
        <w:t xml:space="preserve"> </w:t>
      </w:r>
      <w:proofErr w:type="spellStart"/>
      <w:r w:rsidR="00797750">
        <w:rPr>
          <w:rFonts w:ascii="Arial" w:hAnsi="Arial"/>
          <w:sz w:val="20"/>
          <w:szCs w:val="20"/>
        </w:rPr>
        <w:t>Serdiuk</w:t>
      </w:r>
      <w:proofErr w:type="spellEnd"/>
      <w:r w:rsidR="00F866BD">
        <w:rPr>
          <w:rFonts w:ascii="Arial" w:hAnsi="Arial"/>
          <w:sz w:val="20"/>
          <w:szCs w:val="20"/>
        </w:rPr>
        <w:t>,</w:t>
      </w:r>
      <w:r w:rsidR="009D1118">
        <w:rPr>
          <w:rFonts w:ascii="Arial" w:hAnsi="Arial"/>
          <w:sz w:val="20"/>
          <w:szCs w:val="20"/>
        </w:rPr>
        <w:t xml:space="preserve"> </w:t>
      </w:r>
      <w:r w:rsidR="00F866BD">
        <w:rPr>
          <w:rFonts w:ascii="Arial" w:hAnsi="Arial"/>
          <w:sz w:val="20"/>
          <w:szCs w:val="20"/>
        </w:rPr>
        <w:t xml:space="preserve">Tonia Fleming, Kristy </w:t>
      </w:r>
      <w:proofErr w:type="spellStart"/>
      <w:r w:rsidR="00F866BD">
        <w:rPr>
          <w:rFonts w:ascii="Arial" w:hAnsi="Arial"/>
          <w:sz w:val="20"/>
          <w:szCs w:val="20"/>
        </w:rPr>
        <w:t>Pursch</w:t>
      </w:r>
      <w:proofErr w:type="spellEnd"/>
      <w:r w:rsidR="00F866BD">
        <w:rPr>
          <w:rFonts w:ascii="Arial" w:hAnsi="Arial"/>
          <w:sz w:val="20"/>
          <w:szCs w:val="20"/>
        </w:rPr>
        <w:t xml:space="preserve">, 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97750">
        <w:rPr>
          <w:rFonts w:ascii="Arial" w:hAnsi="Arial"/>
          <w:b/>
          <w:sz w:val="20"/>
          <w:szCs w:val="20"/>
        </w:rPr>
        <w:t>24</w:t>
      </w:r>
      <w:r w:rsidR="00797750" w:rsidRPr="00797750">
        <w:rPr>
          <w:rFonts w:ascii="Arial" w:hAnsi="Arial"/>
          <w:b/>
          <w:sz w:val="20"/>
          <w:szCs w:val="20"/>
          <w:vertAlign w:val="superscript"/>
        </w:rPr>
        <w:t>th</w:t>
      </w:r>
      <w:r w:rsidR="00797750">
        <w:rPr>
          <w:rFonts w:ascii="Arial" w:hAnsi="Arial"/>
          <w:b/>
          <w:sz w:val="20"/>
          <w:szCs w:val="20"/>
        </w:rPr>
        <w:t xml:space="preserve"> October</w:t>
      </w:r>
      <w:r w:rsidR="00D5089D">
        <w:rPr>
          <w:rFonts w:ascii="Arial" w:hAnsi="Arial"/>
          <w:b/>
          <w:sz w:val="20"/>
          <w:szCs w:val="20"/>
        </w:rPr>
        <w:t xml:space="preserve"> 2014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797750">
        <w:rPr>
          <w:rFonts w:ascii="Arial" w:hAnsi="Arial"/>
          <w:b/>
          <w:sz w:val="20"/>
          <w:szCs w:val="20"/>
        </w:rPr>
        <w:t>Di Della</w:t>
      </w:r>
      <w:r w:rsidR="00493CEF">
        <w:rPr>
          <w:rFonts w:ascii="Arial" w:hAnsi="Arial"/>
          <w:b/>
          <w:sz w:val="20"/>
          <w:szCs w:val="20"/>
        </w:rPr>
        <w:t xml:space="preserve">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797750">
        <w:rPr>
          <w:rFonts w:ascii="Arial" w:hAnsi="Arial"/>
          <w:b/>
          <w:sz w:val="20"/>
          <w:szCs w:val="20"/>
        </w:rPr>
        <w:t>Charmaine Hall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Gardening Bee went really well. Gardens look great. Thanks Di for organising Dinner. Maybe next time see if Nigel Stokes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can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bobcat mulch to where it is needed to save time?</w:t>
            </w:r>
          </w:p>
          <w:p w:rsidR="007D4EF7" w:rsidRPr="00672750" w:rsidRDefault="003C7575" w:rsidP="002C5588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Path proposed to start early Dec.</w:t>
            </w:r>
          </w:p>
        </w:tc>
      </w:tr>
      <w:tr w:rsidR="003C7575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AGM</w:t>
            </w: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AGM opened. Di declared all positions open then handed meeting over to Ray. Ray declares all positions vacant and nominations and voting proceed</w:t>
            </w:r>
            <w:r w:rsidR="009D1118">
              <w:rPr>
                <w:rFonts w:ascii="Arial" w:hAnsi="Arial"/>
                <w:sz w:val="20"/>
                <w:szCs w:val="20"/>
              </w:rPr>
              <w:t xml:space="preserve"> for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D1118"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he following positions.</w:t>
            </w:r>
          </w:p>
          <w:p w:rsidR="003C7575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 C President 2015 – Wendy nominated Di Della. Seconded by Fiona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Fluechter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 Di Della Successful</w:t>
            </w:r>
          </w:p>
          <w:p w:rsidR="003C7575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 &amp; C Vice President 1 – Di </w:t>
            </w:r>
            <w:r w:rsidR="0075443D">
              <w:rPr>
                <w:rFonts w:ascii="Arial" w:hAnsi="Arial"/>
                <w:sz w:val="20"/>
                <w:szCs w:val="20"/>
              </w:rPr>
              <w:t xml:space="preserve">Della </w:t>
            </w:r>
            <w:r w:rsidR="00467BA8">
              <w:rPr>
                <w:rFonts w:ascii="Arial" w:hAnsi="Arial"/>
                <w:sz w:val="20"/>
                <w:szCs w:val="20"/>
              </w:rPr>
              <w:t>nominated</w:t>
            </w:r>
            <w:r>
              <w:rPr>
                <w:rFonts w:ascii="Arial" w:hAnsi="Arial"/>
                <w:sz w:val="20"/>
                <w:szCs w:val="20"/>
              </w:rPr>
              <w:t xml:space="preserve"> Wendy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McCallister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Moore. Seconded by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Caey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Saban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Wendy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McCallister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Moore successful</w:t>
            </w:r>
          </w:p>
          <w:p w:rsidR="003C7575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 &amp; C Vice President 2. No nominations…Still vacant</w:t>
            </w:r>
          </w:p>
          <w:p w:rsidR="003C7575" w:rsidRDefault="003C7575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 &amp; C Secretary Anita Jones self nominates. Seconded by Di Della. Anita Jones Successful</w:t>
            </w:r>
          </w:p>
          <w:p w:rsidR="003C7575" w:rsidRDefault="003C7575" w:rsidP="003C7575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 &amp; C Treasurer. Katrina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Serdiuk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self nominates. Seconded by Casey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Saban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Katrina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Serdiuk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successful.</w:t>
            </w:r>
          </w:p>
          <w:p w:rsidR="003C7575" w:rsidRDefault="003C7575" w:rsidP="003C7575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</w:t>
            </w:r>
            <w:r w:rsidR="00523111">
              <w:rPr>
                <w:rFonts w:ascii="Arial" w:hAnsi="Arial"/>
                <w:sz w:val="20"/>
                <w:szCs w:val="20"/>
              </w:rPr>
              <w:t xml:space="preserve"> declares them all 2015 </w:t>
            </w:r>
            <w:proofErr w:type="spellStart"/>
            <w:r w:rsidR="00523111">
              <w:rPr>
                <w:rFonts w:ascii="Arial" w:hAnsi="Arial"/>
                <w:sz w:val="20"/>
                <w:szCs w:val="20"/>
              </w:rPr>
              <w:t>exec.then</w:t>
            </w:r>
            <w:proofErr w:type="spellEnd"/>
            <w:r w:rsidR="00523111">
              <w:rPr>
                <w:rFonts w:ascii="Arial" w:hAnsi="Arial"/>
                <w:sz w:val="20"/>
                <w:szCs w:val="20"/>
              </w:rPr>
              <w:t xml:space="preserve"> hands meeting back to new President Di Della for meeting.</w:t>
            </w: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A4C79" w:rsidRPr="003C7575" w:rsidRDefault="00B90A12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797750">
              <w:rPr>
                <w:rFonts w:ascii="Arial" w:hAnsi="Arial"/>
                <w:sz w:val="20"/>
                <w:szCs w:val="20"/>
              </w:rPr>
              <w:t>24</w:t>
            </w:r>
            <w:r w:rsidR="00797750" w:rsidRPr="00797750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797750">
              <w:rPr>
                <w:rFonts w:ascii="Arial" w:hAnsi="Arial"/>
                <w:sz w:val="20"/>
                <w:szCs w:val="20"/>
              </w:rPr>
              <w:t xml:space="preserve"> November</w:t>
            </w:r>
            <w:r w:rsidR="00AA4C79">
              <w:rPr>
                <w:rFonts w:ascii="Arial" w:hAnsi="Arial"/>
                <w:sz w:val="20"/>
                <w:szCs w:val="20"/>
              </w:rPr>
              <w:t xml:space="preserve"> 2014 </w:t>
            </w:r>
          </w:p>
          <w:p w:rsidR="003C7575" w:rsidRPr="003C7575" w:rsidRDefault="003C7575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Books being audited by Heather Mason an accountant as required.</w:t>
            </w:r>
          </w:p>
          <w:p w:rsidR="003C7575" w:rsidRPr="00AA4C79" w:rsidRDefault="003C7575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Reverting back to July-June Financial year. Easier for Katrina as well.</w:t>
            </w:r>
          </w:p>
          <w:p w:rsidR="009A7CE5" w:rsidRPr="008C3030" w:rsidRDefault="009A7CE5" w:rsidP="00F866BD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F866BD" w:rsidRDefault="008C3030" w:rsidP="00AA4C7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797750">
              <w:rPr>
                <w:rFonts w:ascii="Arial" w:hAnsi="Arial"/>
                <w:sz w:val="20"/>
                <w:szCs w:val="20"/>
              </w:rPr>
              <w:t>24</w:t>
            </w:r>
            <w:r w:rsidR="00797750" w:rsidRPr="00797750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797750">
              <w:rPr>
                <w:rFonts w:ascii="Arial" w:hAnsi="Arial"/>
                <w:sz w:val="20"/>
                <w:szCs w:val="20"/>
              </w:rPr>
              <w:t xml:space="preserve"> November 2014 </w:t>
            </w:r>
          </w:p>
          <w:p w:rsidR="00DB3EC7" w:rsidRDefault="00AA4C79" w:rsidP="00AA4C7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invoices for </w:t>
            </w:r>
            <w:r w:rsidR="00797750">
              <w:rPr>
                <w:rFonts w:ascii="Arial" w:hAnsi="Arial"/>
                <w:sz w:val="20"/>
                <w:szCs w:val="20"/>
              </w:rPr>
              <w:t>November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up</w:t>
            </w:r>
            <w:r w:rsidR="00850C17">
              <w:rPr>
                <w:rFonts w:ascii="Arial" w:hAnsi="Arial"/>
                <w:sz w:val="20"/>
                <w:szCs w:val="20"/>
              </w:rPr>
              <w:t xml:space="preserve"> to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DB3EC7" w:rsidRPr="00DB3EC7" w:rsidRDefault="00797750" w:rsidP="00AA4C7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Super and Tax due about now?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F866BD" w:rsidRDefault="00F866BD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F866BD">
              <w:rPr>
                <w:rFonts w:ascii="Arial" w:hAnsi="Arial"/>
                <w:sz w:val="20"/>
                <w:szCs w:val="20"/>
              </w:rPr>
              <w:t>Uniform prices up only if ordered under 100 shirts</w:t>
            </w:r>
          </w:p>
          <w:p w:rsidR="00242F31" w:rsidRPr="00F866BD" w:rsidRDefault="00797750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Low on shirts size 5,6 and 10</w:t>
            </w:r>
          </w:p>
          <w:p w:rsidR="00DB3EC7" w:rsidRPr="008D5769" w:rsidRDefault="00797750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Hats to order.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9B1339" w:rsidRDefault="00797750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Principals report: 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Donna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Morvan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appointed to School. Next position we can go to Merit. This probably won’t happen until next year.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Reading eggs has been discontinued for 2015.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Plan – better provision for Students with Dyslexia. Kylie Reedy trained in this area.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Chaplaincy – will not be applying for next year. But may look at it for 2016.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Patrick Brown working 6 hours a week to support Aboriginal students. Employed through the Northern Beaches Principals who got a grant for Aboriginal languages. Great to have a role model in the school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Roof replacement – in the process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Shade structure– positive quote at 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queried if library could get air con. Discussed but air con for Library not feasible as would cost approx. And other classrooms are a priority.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Discussed global grant</w:t>
            </w:r>
          </w:p>
          <w:p w:rsidR="0075443D" w:rsidRPr="00850C17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Discussed class structure/sizes for 2016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lastRenderedPageBreak/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7D4EF7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42F31" w:rsidRPr="009A7CE5" w:rsidRDefault="00797750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Deposit book from bank picked up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797750" w:rsidP="00797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Federation election reply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75443D">
        <w:trPr>
          <w:trHeight w:val="177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362BF" w:rsidRDefault="00A362BF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 to pay Di for Sandy Beach sign</w:t>
            </w:r>
          </w:p>
          <w:p w:rsidR="003C7575" w:rsidRDefault="002C5588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a thon –</w:t>
            </w:r>
            <w:r w:rsidR="003C7575">
              <w:rPr>
                <w:rFonts w:ascii="Arial" w:hAnsi="Arial"/>
                <w:sz w:val="20"/>
                <w:szCs w:val="20"/>
              </w:rPr>
              <w:t xml:space="preserve">made only </w:t>
            </w:r>
            <w:r w:rsidR="0009593E">
              <w:rPr>
                <w:rFonts w:ascii="Arial" w:hAnsi="Arial"/>
                <w:sz w:val="20"/>
                <w:szCs w:val="20"/>
              </w:rPr>
              <w:t>less than fete. It made a hu</w:t>
            </w:r>
            <w:bookmarkStart w:id="0" w:name="_GoBack"/>
            <w:bookmarkEnd w:id="0"/>
            <w:r w:rsidR="003C7575">
              <w:rPr>
                <w:rFonts w:ascii="Arial" w:hAnsi="Arial"/>
                <w:sz w:val="20"/>
                <w:szCs w:val="20"/>
              </w:rPr>
              <w:t xml:space="preserve">ge profit with little overheads. Kids really enjoyed prizes. </w:t>
            </w:r>
          </w:p>
          <w:p w:rsidR="002C5588" w:rsidRPr="0075443D" w:rsidRDefault="003C7575" w:rsidP="0075443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 big thank you to Belinda Carpenter for advertising it and promoting it. It made a huge impact on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kids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enthusiasm and effort.</w:t>
            </w:r>
          </w:p>
        </w:tc>
      </w:tr>
      <w:tr w:rsidR="00AD3163" w:rsidRPr="00D36017" w:rsidTr="00242F31">
        <w:trPr>
          <w:trHeight w:val="208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Pr="003C7575" w:rsidRDefault="00AD316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3C7575" w:rsidRPr="003C7575">
              <w:rPr>
                <w:rFonts w:ascii="Arial" w:hAnsi="Arial"/>
                <w:b/>
                <w:sz w:val="20"/>
                <w:szCs w:val="20"/>
              </w:rPr>
              <w:t xml:space="preserve">General </w:t>
            </w:r>
            <w:r w:rsidR="00C0374B" w:rsidRPr="003C7575">
              <w:rPr>
                <w:rFonts w:ascii="Arial" w:hAnsi="Arial"/>
                <w:b/>
                <w:sz w:val="20"/>
                <w:szCs w:val="20"/>
              </w:rPr>
              <w:t>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A362BF" w:rsidRDefault="00A362BF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Fiona: Seats need to be fixed so they don’t tip. Ray to look into it, Charmaine was going to try to get some wedges from Bunnings.</w:t>
            </w:r>
          </w:p>
          <w:p w:rsidR="00A362BF" w:rsidRDefault="00A362BF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Peter: 2 fully </w:t>
            </w:r>
            <w:r w:rsidR="003C7575">
              <w:rPr>
                <w:rFonts w:ascii="Arial" w:hAnsi="Arial"/>
                <w:sz w:val="20"/>
                <w:szCs w:val="20"/>
              </w:rPr>
              <w:t>trained</w:t>
            </w:r>
            <w:r>
              <w:rPr>
                <w:rFonts w:ascii="Arial" w:hAnsi="Arial"/>
                <w:sz w:val="20"/>
                <w:szCs w:val="20"/>
              </w:rPr>
              <w:t xml:space="preserve"> ethics teachers ready to go – Carol Anderson and Leah </w:t>
            </w:r>
            <w:r w:rsidR="003C7575">
              <w:rPr>
                <w:rFonts w:ascii="Arial" w:hAnsi="Arial"/>
                <w:sz w:val="20"/>
                <w:szCs w:val="20"/>
              </w:rPr>
              <w:t>Richardson</w:t>
            </w:r>
            <w:r>
              <w:rPr>
                <w:rFonts w:ascii="Arial" w:hAnsi="Arial"/>
                <w:sz w:val="20"/>
                <w:szCs w:val="20"/>
              </w:rPr>
              <w:t xml:space="preserve">. Peter will ring </w:t>
            </w:r>
            <w:r w:rsidR="003C7575">
              <w:rPr>
                <w:rFonts w:ascii="Arial" w:hAnsi="Arial"/>
                <w:sz w:val="20"/>
                <w:szCs w:val="20"/>
              </w:rPr>
              <w:t>Korora</w:t>
            </w:r>
            <w:r>
              <w:rPr>
                <w:rFonts w:ascii="Arial" w:hAnsi="Arial"/>
                <w:sz w:val="20"/>
                <w:szCs w:val="20"/>
              </w:rPr>
              <w:t xml:space="preserve"> and see what they do about </w:t>
            </w:r>
            <w:r w:rsidR="003C7575">
              <w:rPr>
                <w:rFonts w:ascii="Arial" w:hAnsi="Arial"/>
                <w:sz w:val="20"/>
                <w:szCs w:val="20"/>
              </w:rPr>
              <w:t>supervision</w:t>
            </w:r>
            <w:r>
              <w:rPr>
                <w:rFonts w:ascii="Arial" w:hAnsi="Arial"/>
                <w:sz w:val="20"/>
                <w:szCs w:val="20"/>
              </w:rPr>
              <w:t xml:space="preserve"> of students and how it is run. </w:t>
            </w:r>
            <w:r w:rsidR="003C7575">
              <w:rPr>
                <w:rFonts w:ascii="Arial" w:hAnsi="Arial"/>
                <w:sz w:val="20"/>
                <w:szCs w:val="20"/>
              </w:rPr>
              <w:t>Pamphlets</w:t>
            </w:r>
            <w:r>
              <w:rPr>
                <w:rFonts w:ascii="Arial" w:hAnsi="Arial"/>
                <w:sz w:val="20"/>
                <w:szCs w:val="20"/>
              </w:rPr>
              <w:t xml:space="preserve"> for scripture and ethics will be at front desk. Peter to </w:t>
            </w:r>
            <w:r w:rsidR="003C7575">
              <w:rPr>
                <w:rFonts w:ascii="Arial" w:hAnsi="Arial"/>
                <w:sz w:val="20"/>
                <w:szCs w:val="20"/>
              </w:rPr>
              <w:t>organise</w:t>
            </w:r>
            <w:r>
              <w:rPr>
                <w:rFonts w:ascii="Arial" w:hAnsi="Arial"/>
                <w:sz w:val="20"/>
                <w:szCs w:val="20"/>
              </w:rPr>
              <w:t xml:space="preserve"> time with Ray to discuss Ethics classes and for Ray to meet the two ethics teachers.</w:t>
            </w:r>
          </w:p>
          <w:p w:rsidR="00A362BF" w:rsidRPr="00A362BF" w:rsidRDefault="00A362BF" w:rsidP="00A362BF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A362BF" w:rsidRDefault="003C7575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Charmaine</w:t>
            </w:r>
            <w:r w:rsidR="00A362BF">
              <w:rPr>
                <w:rFonts w:ascii="Arial" w:hAnsi="Arial"/>
                <w:sz w:val="20"/>
                <w:szCs w:val="20"/>
              </w:rPr>
              <w:t xml:space="preserve">: </w:t>
            </w:r>
            <w:r>
              <w:rPr>
                <w:rFonts w:ascii="Arial" w:hAnsi="Arial"/>
                <w:sz w:val="20"/>
                <w:szCs w:val="20"/>
              </w:rPr>
              <w:t>query</w:t>
            </w:r>
            <w:r w:rsidR="00A362BF">
              <w:rPr>
                <w:rFonts w:ascii="Arial" w:hAnsi="Arial"/>
                <w:sz w:val="20"/>
                <w:szCs w:val="20"/>
              </w:rPr>
              <w:t xml:space="preserve"> to how it went with Rangers for no stopping, no parking </w:t>
            </w:r>
            <w:r w:rsidR="0075443D">
              <w:rPr>
                <w:rFonts w:ascii="Arial" w:hAnsi="Arial"/>
                <w:sz w:val="20"/>
                <w:szCs w:val="20"/>
              </w:rPr>
              <w:t>etc.</w:t>
            </w:r>
            <w:r w:rsidR="00A362BF">
              <w:rPr>
                <w:rFonts w:ascii="Arial" w:hAnsi="Arial"/>
                <w:sz w:val="20"/>
                <w:szCs w:val="20"/>
              </w:rPr>
              <w:t xml:space="preserve"> of an afternoon.</w:t>
            </w:r>
          </w:p>
          <w:p w:rsidR="00A362BF" w:rsidRPr="00A362BF" w:rsidRDefault="00A362BF" w:rsidP="00A362BF">
            <w:pPr>
              <w:pStyle w:val="ListParagraph"/>
              <w:rPr>
                <w:rFonts w:ascii="Arial" w:hAnsi="Arial"/>
                <w:sz w:val="20"/>
                <w:szCs w:val="20"/>
              </w:rPr>
            </w:pPr>
          </w:p>
          <w:p w:rsidR="00A362BF" w:rsidRDefault="00A362BF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Simmy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brought up the </w:t>
            </w:r>
            <w:r w:rsidR="003C7575">
              <w:rPr>
                <w:rFonts w:ascii="Arial" w:hAnsi="Arial"/>
                <w:sz w:val="20"/>
                <w:szCs w:val="20"/>
              </w:rPr>
              <w:t>stranger</w:t>
            </w:r>
            <w:r>
              <w:rPr>
                <w:rFonts w:ascii="Arial" w:hAnsi="Arial"/>
                <w:sz w:val="20"/>
                <w:szCs w:val="20"/>
              </w:rPr>
              <w:t xml:space="preserve"> danger and how a discussion with kids is a good idea. Also </w:t>
            </w:r>
            <w:r w:rsidR="003C7575">
              <w:rPr>
                <w:rFonts w:ascii="Arial" w:hAnsi="Arial"/>
                <w:sz w:val="20"/>
                <w:szCs w:val="20"/>
              </w:rPr>
              <w:t>Charmaine</w:t>
            </w:r>
            <w:r>
              <w:rPr>
                <w:rFonts w:ascii="Arial" w:hAnsi="Arial"/>
                <w:sz w:val="20"/>
                <w:szCs w:val="20"/>
              </w:rPr>
              <w:t xml:space="preserve"> discussed if Emerald Beach servo could be a safe spot for them?</w:t>
            </w:r>
          </w:p>
          <w:p w:rsidR="00A362BF" w:rsidRPr="00A362BF" w:rsidRDefault="00A362BF" w:rsidP="00A362BF">
            <w:pPr>
              <w:pStyle w:val="ListParagraph"/>
              <w:rPr>
                <w:rFonts w:ascii="Arial" w:hAnsi="Arial"/>
                <w:sz w:val="20"/>
                <w:szCs w:val="20"/>
              </w:rPr>
            </w:pPr>
          </w:p>
          <w:p w:rsidR="00A362BF" w:rsidRDefault="00A362BF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Di: 30</w:t>
            </w:r>
            <w:r w:rsidRPr="00A362BF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Anniversary next year. Discuss with </w:t>
            </w:r>
            <w:r w:rsidR="003C7575">
              <w:rPr>
                <w:rFonts w:ascii="Arial" w:hAnsi="Arial"/>
                <w:sz w:val="20"/>
                <w:szCs w:val="20"/>
              </w:rPr>
              <w:t>Wendy</w:t>
            </w:r>
            <w:r>
              <w:rPr>
                <w:rFonts w:ascii="Arial" w:hAnsi="Arial"/>
                <w:sz w:val="20"/>
                <w:szCs w:val="20"/>
              </w:rPr>
              <w:t xml:space="preserve"> to get 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date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..</w:t>
            </w:r>
            <w:r w:rsidR="003C7575">
              <w:rPr>
                <w:rFonts w:ascii="Arial" w:hAnsi="Arial"/>
                <w:sz w:val="20"/>
                <w:szCs w:val="20"/>
              </w:rPr>
              <w:t>maybe</w:t>
            </w:r>
            <w:proofErr w:type="spellEnd"/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a long weekend.</w:t>
            </w:r>
          </w:p>
          <w:p w:rsidR="00A362BF" w:rsidRPr="00A362BF" w:rsidRDefault="00A362BF" w:rsidP="00A362BF">
            <w:pPr>
              <w:pStyle w:val="ListParagraph"/>
              <w:rPr>
                <w:rFonts w:ascii="Arial" w:hAnsi="Arial"/>
                <w:sz w:val="20"/>
                <w:szCs w:val="20"/>
              </w:rPr>
            </w:pPr>
          </w:p>
          <w:p w:rsidR="00A362BF" w:rsidRDefault="00A362BF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Di: provided float for Book fair. Gave it to Ray to give to Edwina.</w:t>
            </w: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5F4C4F" w:rsidRPr="00242F31" w:rsidRDefault="005F4C4F" w:rsidP="005F4C4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75443D">
        <w:rPr>
          <w:rFonts w:ascii="Arial" w:hAnsi="Arial"/>
          <w:b/>
          <w:sz w:val="20"/>
          <w:szCs w:val="20"/>
        </w:rPr>
        <w:t>8.35</w:t>
      </w:r>
      <w:r w:rsidR="00242F31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75443D">
        <w:rPr>
          <w:rFonts w:ascii="Arial" w:hAnsi="Arial" w:cs="Arial"/>
        </w:rPr>
        <w:t>Feb 2015</w:t>
      </w:r>
      <w:r w:rsidR="00D5089D">
        <w:rPr>
          <w:rFonts w:ascii="Arial" w:hAnsi="Arial" w:cs="Arial"/>
        </w:rPr>
        <w:t xml:space="preserve"> – </w:t>
      </w:r>
      <w:r w:rsidR="0075443D">
        <w:rPr>
          <w:rFonts w:ascii="Arial" w:hAnsi="Arial" w:cs="Arial"/>
        </w:rPr>
        <w:t>first</w:t>
      </w:r>
      <w:r w:rsidR="00D5089D">
        <w:rPr>
          <w:rFonts w:ascii="Arial" w:hAnsi="Arial" w:cs="Arial"/>
        </w:rPr>
        <w:t xml:space="preserve"> P&amp;C Meeting for the year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75443D">
        <w:rPr>
          <w:rFonts w:ascii="Arial" w:hAnsi="Arial" w:cs="Arial"/>
          <w:sz w:val="16"/>
          <w:szCs w:val="16"/>
        </w:rPr>
        <w:t xml:space="preserve">Fiona </w:t>
      </w:r>
      <w:proofErr w:type="spellStart"/>
      <w:r w:rsidR="0075443D">
        <w:rPr>
          <w:rFonts w:ascii="Arial" w:hAnsi="Arial" w:cs="Arial"/>
          <w:sz w:val="16"/>
          <w:szCs w:val="16"/>
        </w:rPr>
        <w:t>Fluechter</w:t>
      </w:r>
      <w:proofErr w:type="spellEnd"/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ED" w:rsidRDefault="00AF71ED" w:rsidP="009F716F">
      <w:r>
        <w:separator/>
      </w:r>
    </w:p>
  </w:endnote>
  <w:endnote w:type="continuationSeparator" w:id="0">
    <w:p w:rsidR="00AF71ED" w:rsidRDefault="00AF71ED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1F48E6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1F48E6" w:rsidRPr="00424B15">
      <w:rPr>
        <w:snapToGrid w:val="0"/>
      </w:rPr>
      <w:fldChar w:fldCharType="separate"/>
    </w:r>
    <w:r w:rsidR="0009593E">
      <w:rPr>
        <w:noProof/>
        <w:snapToGrid w:val="0"/>
      </w:rPr>
      <w:t>1</w:t>
    </w:r>
    <w:r w:rsidR="001F48E6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ED" w:rsidRDefault="00AF71ED" w:rsidP="009F716F">
      <w:r>
        <w:separator/>
      </w:r>
    </w:p>
  </w:footnote>
  <w:footnote w:type="continuationSeparator" w:id="0">
    <w:p w:rsidR="00AF71ED" w:rsidRDefault="00AF71ED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9593E"/>
    <w:rsid w:val="000A0F13"/>
    <w:rsid w:val="000B45C7"/>
    <w:rsid w:val="000D7713"/>
    <w:rsid w:val="000E159F"/>
    <w:rsid w:val="000F2E92"/>
    <w:rsid w:val="00110ABA"/>
    <w:rsid w:val="00190ECE"/>
    <w:rsid w:val="00190EE9"/>
    <w:rsid w:val="00196283"/>
    <w:rsid w:val="001C54FA"/>
    <w:rsid w:val="001F48E6"/>
    <w:rsid w:val="00207289"/>
    <w:rsid w:val="00227F20"/>
    <w:rsid w:val="00242F31"/>
    <w:rsid w:val="00244E89"/>
    <w:rsid w:val="00255822"/>
    <w:rsid w:val="002667AF"/>
    <w:rsid w:val="002C5588"/>
    <w:rsid w:val="002D1A81"/>
    <w:rsid w:val="00320959"/>
    <w:rsid w:val="00335AA4"/>
    <w:rsid w:val="00343899"/>
    <w:rsid w:val="0035791A"/>
    <w:rsid w:val="003609CD"/>
    <w:rsid w:val="00380ED8"/>
    <w:rsid w:val="003C1D06"/>
    <w:rsid w:val="003C7575"/>
    <w:rsid w:val="003E53E4"/>
    <w:rsid w:val="003F6C7E"/>
    <w:rsid w:val="004136B1"/>
    <w:rsid w:val="00444549"/>
    <w:rsid w:val="00453390"/>
    <w:rsid w:val="004661E0"/>
    <w:rsid w:val="00467BA8"/>
    <w:rsid w:val="0048307C"/>
    <w:rsid w:val="00493CEF"/>
    <w:rsid w:val="004B3800"/>
    <w:rsid w:val="004D35E1"/>
    <w:rsid w:val="004E06A0"/>
    <w:rsid w:val="004F5D22"/>
    <w:rsid w:val="0052274B"/>
    <w:rsid w:val="00523102"/>
    <w:rsid w:val="00523111"/>
    <w:rsid w:val="005738F2"/>
    <w:rsid w:val="00585987"/>
    <w:rsid w:val="005B6324"/>
    <w:rsid w:val="005D538C"/>
    <w:rsid w:val="005E74B1"/>
    <w:rsid w:val="005F4C4F"/>
    <w:rsid w:val="00605B5E"/>
    <w:rsid w:val="006210A6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5443D"/>
    <w:rsid w:val="007742B7"/>
    <w:rsid w:val="00797750"/>
    <w:rsid w:val="007A1C26"/>
    <w:rsid w:val="007D4EF7"/>
    <w:rsid w:val="007F2D33"/>
    <w:rsid w:val="007F7FA1"/>
    <w:rsid w:val="00815992"/>
    <w:rsid w:val="00836BC8"/>
    <w:rsid w:val="00850C17"/>
    <w:rsid w:val="0085183F"/>
    <w:rsid w:val="00857ACA"/>
    <w:rsid w:val="008734BB"/>
    <w:rsid w:val="00890806"/>
    <w:rsid w:val="008A0FBD"/>
    <w:rsid w:val="008C3030"/>
    <w:rsid w:val="008D2586"/>
    <w:rsid w:val="008D5769"/>
    <w:rsid w:val="008E5981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20F71"/>
    <w:rsid w:val="00A242C1"/>
    <w:rsid w:val="00A30134"/>
    <w:rsid w:val="00A3565B"/>
    <w:rsid w:val="00A362BF"/>
    <w:rsid w:val="00A65264"/>
    <w:rsid w:val="00A84DC1"/>
    <w:rsid w:val="00AA4C79"/>
    <w:rsid w:val="00AB59E2"/>
    <w:rsid w:val="00AC7B50"/>
    <w:rsid w:val="00AD3163"/>
    <w:rsid w:val="00AE7599"/>
    <w:rsid w:val="00AF71ED"/>
    <w:rsid w:val="00B90A12"/>
    <w:rsid w:val="00B94CFF"/>
    <w:rsid w:val="00BD15AD"/>
    <w:rsid w:val="00BD6FD5"/>
    <w:rsid w:val="00BE22BF"/>
    <w:rsid w:val="00BE2319"/>
    <w:rsid w:val="00C0374B"/>
    <w:rsid w:val="00C17AE5"/>
    <w:rsid w:val="00C920BF"/>
    <w:rsid w:val="00C94FAE"/>
    <w:rsid w:val="00CF22B3"/>
    <w:rsid w:val="00D257FB"/>
    <w:rsid w:val="00D36017"/>
    <w:rsid w:val="00D5089D"/>
    <w:rsid w:val="00D742E8"/>
    <w:rsid w:val="00D9217C"/>
    <w:rsid w:val="00DB3EC7"/>
    <w:rsid w:val="00DB6512"/>
    <w:rsid w:val="00DC2662"/>
    <w:rsid w:val="00E4587F"/>
    <w:rsid w:val="00E51E78"/>
    <w:rsid w:val="00E57D33"/>
    <w:rsid w:val="00E67E48"/>
    <w:rsid w:val="00E87FDA"/>
    <w:rsid w:val="00F2728C"/>
    <w:rsid w:val="00F34D1B"/>
    <w:rsid w:val="00F4741E"/>
    <w:rsid w:val="00F546E3"/>
    <w:rsid w:val="00F66EE5"/>
    <w:rsid w:val="00F71583"/>
    <w:rsid w:val="00F726FE"/>
    <w:rsid w:val="00F866BD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2015-03-10T08:50:00Z</dcterms:created>
  <dcterms:modified xsi:type="dcterms:W3CDTF">2015-03-10T08:50:00Z</dcterms:modified>
</cp:coreProperties>
</file>